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gramStart"/>
      <w:r w:rsidRPr="00A009D9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GN(</w:t>
      </w:r>
      <w:proofErr w:type="gramEnd"/>
      <w:r w:rsidRPr="00A009D9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A) 18 (Issued 2005)Guidance Note on Accounting for Employee Share-based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A009D9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Payments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r w:rsidRPr="00A009D9">
        <w:rPr>
          <w:rFonts w:ascii="Arial Narrow" w:hAnsi="Arial Narrow" w:cs="Arial Narrow"/>
          <w:color w:val="000000"/>
          <w:sz w:val="28"/>
          <w:szCs w:val="28"/>
        </w:rPr>
        <w:t>Recognising</w:t>
      </w:r>
      <w:proofErr w:type="spell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the need for establishing uniform sound accounting principles and practices for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all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types of share-based payments, the Accounting Standards Board of the Institute is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developing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an Accounting Standard covering various types of share-based payments including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employee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share-based payments. However, as the formulation of the Standard is likely to take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some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time, the Institute has decided to bring out this Guidance Note. Once the Accounting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>Standard dealing with Share-based Payments comes into force, this Guidance Note will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automatically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stand withdrawn.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>This Guidance Note establishes financial accounting and reporting principles for employee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share-based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payment plans, viz., employee stock option plans, employee stock purchase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plans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and stock appreciation rights. For the purposes of this Guidance Note, the term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>'</w:t>
      </w: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employee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' includes a director of the enterprise, whether whole time or not.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>For accounting purposes, employee share-based payment plans are classified into the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following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categories: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Symbol" w:hAnsi="Symbol" w:cs="Symbol"/>
          <w:color w:val="000000"/>
          <w:sz w:val="28"/>
          <w:szCs w:val="28"/>
        </w:rPr>
        <w:t>♦</w:t>
      </w:r>
      <w:r w:rsidRPr="00A009D9">
        <w:rPr>
          <w:rFonts w:ascii="Symbol" w:hAnsi="Symbol" w:cs="Symbol"/>
          <w:color w:val="000000"/>
          <w:sz w:val="28"/>
          <w:szCs w:val="28"/>
        </w:rPr>
        <w:t></w:t>
      </w:r>
      <w:r w:rsidRPr="00A009D9">
        <w:rPr>
          <w:rFonts w:ascii="Arial Narrow" w:hAnsi="Arial Narrow" w:cs="Arial Narrow"/>
          <w:color w:val="000000"/>
          <w:sz w:val="28"/>
          <w:szCs w:val="28"/>
        </w:rPr>
        <w:t>Equity-settled: Under these plans, the employees receive shares.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A009D9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A009D9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Accounting Standards and Guidance Notes 1.331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Symbol" w:hAnsi="Symbol" w:cs="Symbol"/>
          <w:color w:val="000000"/>
          <w:sz w:val="28"/>
          <w:szCs w:val="28"/>
        </w:rPr>
        <w:t>♦</w:t>
      </w:r>
      <w:r w:rsidRPr="00A009D9">
        <w:rPr>
          <w:rFonts w:ascii="Symbol" w:hAnsi="Symbol" w:cs="Symbol"/>
          <w:color w:val="000000"/>
          <w:sz w:val="28"/>
          <w:szCs w:val="28"/>
        </w:rPr>
        <w:t></w:t>
      </w:r>
      <w:r w:rsidRPr="00A009D9">
        <w:rPr>
          <w:rFonts w:ascii="Arial Narrow" w:hAnsi="Arial Narrow" w:cs="Arial Narrow"/>
          <w:color w:val="000000"/>
          <w:sz w:val="28"/>
          <w:szCs w:val="28"/>
        </w:rPr>
        <w:t>Cash-settled: Under these plans, the employees receive cash based on the price (or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value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) of the enterprise's shares.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Symbol" w:hAnsi="Symbol" w:cs="Symbol"/>
          <w:color w:val="000000"/>
          <w:sz w:val="28"/>
          <w:szCs w:val="28"/>
        </w:rPr>
        <w:t>♦</w:t>
      </w:r>
      <w:r w:rsidRPr="00A009D9">
        <w:rPr>
          <w:rFonts w:ascii="Symbol" w:hAnsi="Symbol" w:cs="Symbol"/>
          <w:color w:val="000000"/>
          <w:sz w:val="28"/>
          <w:szCs w:val="28"/>
        </w:rPr>
        <w:t></w:t>
      </w:r>
      <w:r w:rsidRPr="00A009D9">
        <w:rPr>
          <w:rFonts w:ascii="Arial Narrow" w:hAnsi="Arial Narrow" w:cs="Arial Narrow"/>
          <w:color w:val="000000"/>
          <w:sz w:val="28"/>
          <w:szCs w:val="28"/>
        </w:rPr>
        <w:t>Employee share-based payment plans with cash alternatives: Under these plans, either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enterprise or the employee has a choice of whether the enterprise settles the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payment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in cash or by issue of shares.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>An employee share-based payment plan falling in the above categories can be accounted for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by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adopting the fair value method or the intrinsic value method. The accounting treatment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recommended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here in below is based on the fair value method.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An enterprise should </w:t>
      </w:r>
      <w:proofErr w:type="spellStart"/>
      <w:r w:rsidRPr="00A009D9">
        <w:rPr>
          <w:rFonts w:ascii="Arial Narrow" w:hAnsi="Arial Narrow" w:cs="Arial Narrow"/>
          <w:color w:val="000000"/>
          <w:sz w:val="28"/>
          <w:szCs w:val="28"/>
        </w:rPr>
        <w:t>recognise</w:t>
      </w:r>
      <w:proofErr w:type="spell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as an expense (except where service received qualifies to be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included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as a part of the cost of an asset) the services received in an equity-settled employee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share-based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payment plan when it receives the services, with a corresponding credit to an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appropriate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equity account, say, 'Stock Options Outstanding Account'. This account is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transitional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in nature as it gets ultimately transferred to another equity account such as share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capital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, securities premium account and/or general reserve as recommended in this Guidance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lastRenderedPageBreak/>
        <w:t>Note. If the shares or stock options granted vest immediately, the employee is not required to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complete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a specified period of service before becoming unconditionally entitled to those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instruments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. In the absence of evidence to the contrary, the enterprise should presume that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services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rendered by the employee as consideration for the instruments have been received.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In this case, on the grant date, the enterprise should </w:t>
      </w:r>
      <w:proofErr w:type="spellStart"/>
      <w:r w:rsidRPr="00A009D9">
        <w:rPr>
          <w:rFonts w:ascii="Arial Narrow" w:hAnsi="Arial Narrow" w:cs="Arial Narrow"/>
          <w:color w:val="000000"/>
          <w:sz w:val="28"/>
          <w:szCs w:val="28"/>
        </w:rPr>
        <w:t>recognise</w:t>
      </w:r>
      <w:proofErr w:type="spell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services received in full with a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corresponding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credit to the equity account. If the shares or stock options granted do not vest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until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the employee completes a specified period of service, the enterprise should presume that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services to be rendered by the employee as consideration for those instruments will be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received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in the future, during the vesting period. The enterprise should account for those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services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as they are rendered by the employee during the vesting period, on a time proportion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basis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, with a corresponding credit to the equity account.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>An enterprise should measure the fair value of shares or stock options granted at the grant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date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, based on market prices if available, taking into account the terms and conditions upon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which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those shares or stock options were granted (subject to the requirements of paragraphs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>9 to 11). If market prices are not available, the enterprise should estimate the fair value of the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instruments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granted using a valuation technique to estimate what the price of those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instruments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would have been on the grant date in an arm's length transaction between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knowledgeable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, willing parties. The valuation technique should be consistent with generally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accepted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valuation methodologies for pricing financial instruments (e.g., use of an option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pricing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model for valuing stock options) and should incorporate all factors and assumptions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that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knowledgeable, willing market participants would consider in setting the price. Vesting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conditions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, other than market conditions, should not be taken into account when estimating the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fair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value of the shares or stock options at the grant date. Instead, vesting conditions should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be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taken into account by adjusting the number of shares or stock options included in the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measurement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of the transaction amount so that, ultimately, the amount </w:t>
      </w:r>
      <w:proofErr w:type="spellStart"/>
      <w:r w:rsidRPr="00A009D9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for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A009D9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A009D9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1.332 Financial Reporting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employee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services received as consideration for the shares or stock options granted is based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on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the number of shares or stock options that eventually vest. Hence, on a cumulative basis,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lastRenderedPageBreak/>
        <w:t>no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amount is </w:t>
      </w:r>
      <w:proofErr w:type="spellStart"/>
      <w:r w:rsidRPr="00A009D9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for employee services received if the shares or stock options granted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do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not vest because of failure to satisfy a vesting condition (i.e., these are forfeited), e.g., the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employee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fails to complete a specified service period, or a performance condition is not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satisfied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To apply the requirements of the Guidance Note, the enterprise should </w:t>
      </w:r>
      <w:proofErr w:type="spellStart"/>
      <w:r w:rsidRPr="00A009D9">
        <w:rPr>
          <w:rFonts w:ascii="Arial Narrow" w:hAnsi="Arial Narrow" w:cs="Arial Narrow"/>
          <w:color w:val="000000"/>
          <w:sz w:val="28"/>
          <w:szCs w:val="28"/>
        </w:rPr>
        <w:t>recognise</w:t>
      </w:r>
      <w:proofErr w:type="spell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an amount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for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the employee services received during the vesting period based on the best available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estimate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of the number of shares or stock options expected to vest and should revise that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estimate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, if necessary, if subsequent information indicates that the number of shares or stock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options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expected to vest differs from previous estimates. On vesting date, the enterprise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should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revise the estimate to equal the number of shares or stock options that ultimately vest.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>Market conditions, such as a target share price upon which vesting (or exercisability) is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conditioned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, should be taken into account when estimating the fair value of the shares or stock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options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granted. On exercise of the right to obtain shares or stock options, the enterprise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issues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shares on receipt of the exercise price. The shares so issued should be considered to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have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been issued at the consideration comprising the exercise price and the corresponding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amount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standing to the credit of the relevant equity account (e.g., Stock Options Outstanding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Account).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In a situation where the right to obtain shares or stock option expires unexercised,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balance standing to the credit of the relevant equity account should be transferred to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general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reserve.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>For cash-settled employee share-based payment plans, the enterprise should measure the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services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received and the liability incurred at the fair value of the liability. Until the liability is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settled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, the enterprise is required to re-measure the fair value of the liability at each reporting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date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and at the date of settlement, with any changes in value </w:t>
      </w:r>
      <w:proofErr w:type="spellStart"/>
      <w:r w:rsidRPr="00A009D9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in profit or loss for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period.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>For employee share-based payment plans in which the terms of the arrangement provide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either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the enterprise or the employee with a choice of whether the enterprise settles the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transaction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in cash or by issuing shares, the enterprise is required to account for that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transaction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, or the components of that transaction, as a cash-settled share-based payment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plan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if, and to the extent that, the enterprise has incurred a liability to settle in cash (or other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assets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), or as an equity-settled share-based payment plan if, and to the extent that, no such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liability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has been incurred.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lastRenderedPageBreak/>
        <w:t>Accounting for employee share-based payment plans is based on the fair value method. There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is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another method known as the 'Intrinsic Value Method' for valuation of employee </w:t>
      </w:r>
      <w:proofErr w:type="spellStart"/>
      <w:r w:rsidRPr="00A009D9">
        <w:rPr>
          <w:rFonts w:ascii="Arial Narrow" w:hAnsi="Arial Narrow" w:cs="Arial Narrow"/>
          <w:color w:val="000000"/>
          <w:sz w:val="28"/>
          <w:szCs w:val="28"/>
        </w:rPr>
        <w:t>sharebased</w:t>
      </w:r>
      <w:proofErr w:type="spellEnd"/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payment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plans. Intrinsic value, in the case of a listed company, is the amount by which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quoted market price of the underlying share exceeds the exercise price of an option. In the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case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of a non-listed company, since the shares are not quoted on a stock exchange, value of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its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shares is determined on the basis of a valuation report from an independent </w:t>
      </w:r>
      <w:proofErr w:type="spellStart"/>
      <w:r w:rsidRPr="00A009D9">
        <w:rPr>
          <w:rFonts w:ascii="Arial Narrow" w:hAnsi="Arial Narrow" w:cs="Arial Narrow"/>
          <w:color w:val="000000"/>
          <w:sz w:val="28"/>
          <w:szCs w:val="28"/>
        </w:rPr>
        <w:t>valuer</w:t>
      </w:r>
      <w:proofErr w:type="spellEnd"/>
      <w:r w:rsidRPr="00A009D9">
        <w:rPr>
          <w:rFonts w:ascii="Arial Narrow" w:hAnsi="Arial Narrow" w:cs="Arial Narrow"/>
          <w:color w:val="000000"/>
          <w:sz w:val="28"/>
          <w:szCs w:val="28"/>
        </w:rPr>
        <w:t>. For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A009D9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A009D9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Accounting Standards and Guidance Notes 1.333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accounting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for employee share-based payment plans, the intrinsic value may be used, mutatis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mutandis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>, in place of the fair value as described in paragraphs 5 to 14.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A009D9">
        <w:rPr>
          <w:rFonts w:ascii="Arial Narrow" w:hAnsi="Arial Narrow" w:cs="Arial Narrow"/>
          <w:color w:val="000000"/>
          <w:sz w:val="28"/>
          <w:szCs w:val="28"/>
        </w:rPr>
        <w:t>Apart from the above, the Guidance Note also deals with various other significant aspects of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employee share-based payment plans including those related to performance conditions,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modifications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to the terms and conditions of the grant of shares or stock options, reload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feature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, graded vesting, earnings-per-share implications, accounting for employee </w:t>
      </w:r>
      <w:proofErr w:type="spellStart"/>
      <w:r w:rsidRPr="00A009D9">
        <w:rPr>
          <w:rFonts w:ascii="Arial Narrow" w:hAnsi="Arial Narrow" w:cs="Arial Narrow"/>
          <w:color w:val="000000"/>
          <w:sz w:val="28"/>
          <w:szCs w:val="28"/>
        </w:rPr>
        <w:t>sharebased</w:t>
      </w:r>
      <w:proofErr w:type="spellEnd"/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payments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administered through a trust, etc. The Guidance Note also recommends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detailed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disclosure requirements. The appendices to the Guidance Note provide detailed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guidance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on measurement of fair value of shares and stock options, including determination of</w:t>
      </w:r>
    </w:p>
    <w:p w:rsidR="00A009D9" w:rsidRPr="00A009D9" w:rsidRDefault="00A009D9" w:rsidP="00A009D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various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inputs to the option-pricing models and examples to illustrate application of various</w:t>
      </w:r>
    </w:p>
    <w:p w:rsidR="00000000" w:rsidRPr="00A009D9" w:rsidRDefault="00A009D9" w:rsidP="00A009D9">
      <w:pPr>
        <w:rPr>
          <w:sz w:val="28"/>
          <w:szCs w:val="28"/>
        </w:rPr>
      </w:pPr>
      <w:proofErr w:type="gramStart"/>
      <w:r w:rsidRPr="00A009D9">
        <w:rPr>
          <w:rFonts w:ascii="Arial Narrow" w:hAnsi="Arial Narrow" w:cs="Arial Narrow"/>
          <w:color w:val="000000"/>
          <w:sz w:val="28"/>
          <w:szCs w:val="28"/>
        </w:rPr>
        <w:t>principles</w:t>
      </w:r>
      <w:proofErr w:type="gramEnd"/>
      <w:r w:rsidRPr="00A009D9">
        <w:rPr>
          <w:rFonts w:ascii="Arial Narrow" w:hAnsi="Arial Narrow" w:cs="Arial Narrow"/>
          <w:color w:val="000000"/>
          <w:sz w:val="28"/>
          <w:szCs w:val="28"/>
        </w:rPr>
        <w:t xml:space="preserve"> recommended in the Guidance Note.</w:t>
      </w:r>
    </w:p>
    <w:sectPr w:rsidR="00000000" w:rsidRPr="00A00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009D9"/>
    <w:rsid w:val="00A0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1360</Words>
  <Characters>7754</Characters>
  <Application>Microsoft Office Word</Application>
  <DocSecurity>0</DocSecurity>
  <Lines>64</Lines>
  <Paragraphs>18</Paragraphs>
  <ScaleCrop>false</ScaleCrop>
  <Company/>
  <LinksUpToDate>false</LinksUpToDate>
  <CharactersWithSpaces>9096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Ghelani</dc:creator>
  <cp:keywords/>
  <dc:description/>
  <cp:lastModifiedBy>Chintan Ghelani</cp:lastModifiedBy>
  <cp:revision>2</cp:revision>
  <dcterms:created xsi:type="dcterms:W3CDTF">2011-02-02T08:50:00Z</dcterms:created>
  <dcterms:modified xsi:type="dcterms:W3CDTF">2011-02-02T08:51:00Z</dcterms:modified>
</cp:coreProperties>
</file>